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 xml:space="preserve">Российская Федерация 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>Иркутская область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proofErr w:type="spellStart"/>
      <w:r w:rsidRPr="008659BC">
        <w:rPr>
          <w:sz w:val="24"/>
          <w:szCs w:val="24"/>
        </w:rPr>
        <w:t>Усть-Удинский</w:t>
      </w:r>
      <w:proofErr w:type="spellEnd"/>
      <w:r w:rsidRPr="008659BC">
        <w:rPr>
          <w:sz w:val="24"/>
          <w:szCs w:val="24"/>
        </w:rPr>
        <w:t xml:space="preserve"> район 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 xml:space="preserve">Администрация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сельского поселения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>ПОСТАНОВЛЕНИЕ</w:t>
      </w:r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Default="00230535" w:rsidP="00230535">
      <w:pPr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от   </w:t>
      </w:r>
      <w:r>
        <w:rPr>
          <w:sz w:val="24"/>
          <w:szCs w:val="24"/>
        </w:rPr>
        <w:t>21.11.2016</w:t>
      </w:r>
      <w:r w:rsidRPr="008659B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659BC">
        <w:rPr>
          <w:sz w:val="24"/>
          <w:szCs w:val="24"/>
        </w:rPr>
        <w:t xml:space="preserve">    №  </w:t>
      </w:r>
      <w:r w:rsidRPr="00230535">
        <w:rPr>
          <w:sz w:val="24"/>
          <w:szCs w:val="24"/>
          <w:u w:val="single"/>
        </w:rPr>
        <w:t>81</w:t>
      </w:r>
    </w:p>
    <w:p w:rsidR="00230535" w:rsidRPr="008659BC" w:rsidRDefault="00230535" w:rsidP="00230535">
      <w:pPr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  </w:t>
      </w:r>
      <w:proofErr w:type="spellStart"/>
      <w:r w:rsidRPr="008659BC">
        <w:rPr>
          <w:sz w:val="24"/>
          <w:szCs w:val="24"/>
        </w:rPr>
        <w:t>с</w:t>
      </w:r>
      <w:proofErr w:type="gramStart"/>
      <w:r w:rsidRPr="008659BC">
        <w:rPr>
          <w:sz w:val="24"/>
          <w:szCs w:val="24"/>
        </w:rPr>
        <w:t>.М</w:t>
      </w:r>
      <w:proofErr w:type="gramEnd"/>
      <w:r w:rsidRPr="008659BC">
        <w:rPr>
          <w:sz w:val="24"/>
          <w:szCs w:val="24"/>
        </w:rPr>
        <w:t>олька</w:t>
      </w:r>
      <w:proofErr w:type="spellEnd"/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Pr="008659BC" w:rsidRDefault="00230535" w:rsidP="00230535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54"/>
      </w:tblGrid>
      <w:tr w:rsidR="00230535" w:rsidRPr="008659BC" w:rsidTr="003760EF">
        <w:trPr>
          <w:trHeight w:val="1303"/>
        </w:trPr>
        <w:tc>
          <w:tcPr>
            <w:tcW w:w="4454" w:type="dxa"/>
          </w:tcPr>
          <w:p w:rsidR="00230535" w:rsidRPr="008659BC" w:rsidRDefault="00230535" w:rsidP="003760EF">
            <w:pPr>
              <w:jc w:val="both"/>
              <w:rPr>
                <w:sz w:val="24"/>
                <w:szCs w:val="24"/>
              </w:rPr>
            </w:pPr>
            <w:r w:rsidRPr="008659BC">
              <w:rPr>
                <w:sz w:val="24"/>
                <w:szCs w:val="24"/>
              </w:rPr>
              <w:t xml:space="preserve">Об утверждении долгосрочной целевой программы «Обеспечение противопожарной безопасности </w:t>
            </w:r>
            <w:proofErr w:type="spellStart"/>
            <w:r w:rsidRPr="008659BC">
              <w:rPr>
                <w:sz w:val="24"/>
                <w:szCs w:val="24"/>
              </w:rPr>
              <w:t>Молькинского</w:t>
            </w:r>
            <w:proofErr w:type="spellEnd"/>
            <w:r w:rsidRPr="008659BC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ниципального образования на 2017</w:t>
            </w:r>
            <w:r w:rsidRPr="008659B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19</w:t>
            </w:r>
            <w:r w:rsidRPr="008659BC">
              <w:rPr>
                <w:sz w:val="24"/>
                <w:szCs w:val="24"/>
              </w:rPr>
              <w:t xml:space="preserve"> годы»</w:t>
            </w:r>
          </w:p>
          <w:p w:rsidR="00230535" w:rsidRPr="008659BC" w:rsidRDefault="00230535" w:rsidP="003760EF">
            <w:pPr>
              <w:jc w:val="both"/>
              <w:rPr>
                <w:sz w:val="24"/>
                <w:szCs w:val="24"/>
              </w:rPr>
            </w:pPr>
          </w:p>
        </w:tc>
      </w:tr>
    </w:tbl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</w:p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В соответствии с Постановлением Главы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муниципального образования от 10.01.2012 г.  № 4 "Об утверждении порядка принятия решения о разработке долгосрочных целевых программ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сельского поселения, их формировании и реализации», и на основании ст. 33 Устава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муниципального образования,</w:t>
      </w:r>
    </w:p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</w:p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  <w:r w:rsidRPr="008659BC">
        <w:rPr>
          <w:sz w:val="24"/>
          <w:szCs w:val="24"/>
        </w:rPr>
        <w:t>Постановляю:</w:t>
      </w:r>
    </w:p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</w:p>
    <w:p w:rsidR="00230535" w:rsidRPr="008659BC" w:rsidRDefault="00230535" w:rsidP="00230535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659BC">
        <w:rPr>
          <w:rFonts w:ascii="Times New Roman" w:hAnsi="Times New Roman"/>
          <w:sz w:val="24"/>
          <w:szCs w:val="24"/>
          <w:lang w:val="ru-RU"/>
        </w:rPr>
        <w:t xml:space="preserve">1.Утвердить целевую программу «Обеспечение противопожарной безопасности </w:t>
      </w:r>
      <w:proofErr w:type="spellStart"/>
      <w:r w:rsidRPr="008659BC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8659B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на 20</w:t>
      </w:r>
      <w:r>
        <w:rPr>
          <w:rFonts w:ascii="Times New Roman" w:hAnsi="Times New Roman"/>
          <w:sz w:val="24"/>
          <w:szCs w:val="24"/>
          <w:lang w:val="ru-RU"/>
        </w:rPr>
        <w:t>17-2019</w:t>
      </w:r>
      <w:r w:rsidRPr="008659BC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8659BC">
        <w:rPr>
          <w:rFonts w:ascii="Times New Roman" w:hAnsi="Times New Roman"/>
          <w:sz w:val="24"/>
          <w:szCs w:val="24"/>
          <w:lang w:val="ru-RU"/>
        </w:rPr>
        <w:t xml:space="preserve">» (Приложение № 1).  </w:t>
      </w:r>
    </w:p>
    <w:p w:rsidR="00230535" w:rsidRPr="008659BC" w:rsidRDefault="00230535" w:rsidP="00230535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659BC">
        <w:rPr>
          <w:rFonts w:ascii="Times New Roman" w:hAnsi="Times New Roman"/>
          <w:sz w:val="24"/>
          <w:szCs w:val="24"/>
          <w:lang w:val="ru-RU"/>
        </w:rPr>
        <w:t xml:space="preserve">2. Финансово-экономической службе администрации </w:t>
      </w:r>
      <w:proofErr w:type="spellStart"/>
      <w:r w:rsidRPr="008659BC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8659BC">
        <w:rPr>
          <w:rFonts w:ascii="Times New Roman" w:hAnsi="Times New Roman"/>
          <w:sz w:val="24"/>
          <w:szCs w:val="24"/>
          <w:lang w:val="ru-RU"/>
        </w:rPr>
        <w:t xml:space="preserve"> сельского поселения предусмотреть ассигнования на реализацию долгосрочной целевой программы «Обеспечение противопожарной безопасности </w:t>
      </w:r>
      <w:proofErr w:type="spellStart"/>
      <w:r w:rsidRPr="008659BC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8659B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на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8659BC">
        <w:rPr>
          <w:rFonts w:ascii="Times New Roman" w:hAnsi="Times New Roman"/>
          <w:sz w:val="24"/>
          <w:szCs w:val="24"/>
          <w:lang w:val="ru-RU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19</w:t>
      </w:r>
      <w:r w:rsidRPr="008659BC">
        <w:rPr>
          <w:rFonts w:ascii="Times New Roman" w:hAnsi="Times New Roman"/>
          <w:sz w:val="24"/>
          <w:szCs w:val="24"/>
          <w:lang w:val="ru-RU"/>
        </w:rPr>
        <w:t xml:space="preserve"> годы»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659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0535" w:rsidRPr="008659BC" w:rsidRDefault="00230535" w:rsidP="00230535">
      <w:pPr>
        <w:adjustRightInd w:val="0"/>
        <w:ind w:firstLine="540"/>
        <w:rPr>
          <w:sz w:val="24"/>
          <w:szCs w:val="24"/>
        </w:rPr>
      </w:pPr>
      <w:r w:rsidRPr="008659BC">
        <w:rPr>
          <w:sz w:val="24"/>
          <w:szCs w:val="24"/>
        </w:rPr>
        <w:t>3. Опубликовать настоящее постановление  в информационных источниках.</w:t>
      </w:r>
    </w:p>
    <w:p w:rsidR="00230535" w:rsidRPr="008659BC" w:rsidRDefault="00230535" w:rsidP="00230535">
      <w:pPr>
        <w:adjustRightInd w:val="0"/>
        <w:ind w:firstLine="540"/>
        <w:rPr>
          <w:sz w:val="24"/>
          <w:szCs w:val="24"/>
        </w:rPr>
      </w:pPr>
      <w:r w:rsidRPr="008659BC">
        <w:rPr>
          <w:sz w:val="24"/>
          <w:szCs w:val="24"/>
        </w:rPr>
        <w:t xml:space="preserve">4. </w:t>
      </w:r>
      <w:proofErr w:type="gramStart"/>
      <w:r w:rsidRPr="008659BC">
        <w:rPr>
          <w:sz w:val="24"/>
          <w:szCs w:val="24"/>
        </w:rPr>
        <w:t>Контроль за</w:t>
      </w:r>
      <w:proofErr w:type="gramEnd"/>
      <w:r w:rsidRPr="008659B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30535" w:rsidRPr="008659BC" w:rsidRDefault="00230535" w:rsidP="00230535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230535" w:rsidRPr="008659BC" w:rsidRDefault="00230535" w:rsidP="00230535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230535" w:rsidRPr="008659BC" w:rsidRDefault="00230535" w:rsidP="00230535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230535" w:rsidRPr="008659BC" w:rsidRDefault="00230535" w:rsidP="00230535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230535" w:rsidRPr="008659BC" w:rsidRDefault="00230535" w:rsidP="00230535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230535" w:rsidRPr="008659BC" w:rsidRDefault="00230535" w:rsidP="00230535">
      <w:pPr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И.О.главы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муниципального образования                           А.А.Платонова  </w:t>
      </w:r>
    </w:p>
    <w:p w:rsidR="00230535" w:rsidRPr="008659BC" w:rsidRDefault="00230535" w:rsidP="00230535">
      <w:pPr>
        <w:ind w:firstLine="540"/>
        <w:jc w:val="both"/>
        <w:rPr>
          <w:sz w:val="24"/>
          <w:szCs w:val="24"/>
        </w:rPr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Default="00230535" w:rsidP="00230535">
      <w:pPr>
        <w:adjustRightInd w:val="0"/>
        <w:jc w:val="right"/>
        <w:outlineLvl w:val="0"/>
      </w:pPr>
    </w:p>
    <w:p w:rsidR="00230535" w:rsidRPr="008659BC" w:rsidRDefault="00230535" w:rsidP="00230535">
      <w:pPr>
        <w:adjustRightInd w:val="0"/>
        <w:jc w:val="right"/>
        <w:outlineLvl w:val="0"/>
        <w:rPr>
          <w:sz w:val="24"/>
          <w:szCs w:val="24"/>
        </w:rPr>
      </w:pPr>
      <w:r w:rsidRPr="008659BC">
        <w:rPr>
          <w:sz w:val="24"/>
          <w:szCs w:val="24"/>
        </w:rPr>
        <w:lastRenderedPageBreak/>
        <w:t>Приложение № 1</w:t>
      </w:r>
    </w:p>
    <w:p w:rsidR="00230535" w:rsidRPr="008659BC" w:rsidRDefault="00230535" w:rsidP="00230535">
      <w:pPr>
        <w:adjustRightInd w:val="0"/>
        <w:jc w:val="right"/>
        <w:rPr>
          <w:sz w:val="24"/>
          <w:szCs w:val="24"/>
        </w:rPr>
      </w:pPr>
      <w:r w:rsidRPr="008659BC">
        <w:rPr>
          <w:sz w:val="24"/>
          <w:szCs w:val="24"/>
        </w:rPr>
        <w:t xml:space="preserve">к постановлению главы администрации </w:t>
      </w:r>
    </w:p>
    <w:p w:rsidR="00230535" w:rsidRPr="008659BC" w:rsidRDefault="00230535" w:rsidP="00230535">
      <w:pPr>
        <w:adjustRightInd w:val="0"/>
        <w:jc w:val="right"/>
        <w:rPr>
          <w:sz w:val="24"/>
          <w:szCs w:val="24"/>
        </w:rPr>
      </w:pP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сельского поселения</w:t>
      </w:r>
    </w:p>
    <w:p w:rsidR="00230535" w:rsidRPr="008659BC" w:rsidRDefault="00230535" w:rsidP="00230535">
      <w:pPr>
        <w:adjustRightInd w:val="0"/>
        <w:jc w:val="right"/>
        <w:rPr>
          <w:sz w:val="24"/>
          <w:szCs w:val="24"/>
        </w:rPr>
      </w:pPr>
      <w:r w:rsidRPr="008659BC">
        <w:rPr>
          <w:sz w:val="24"/>
          <w:szCs w:val="24"/>
        </w:rPr>
        <w:t xml:space="preserve">от </w:t>
      </w:r>
      <w:r>
        <w:rPr>
          <w:sz w:val="24"/>
          <w:szCs w:val="24"/>
        </w:rPr>
        <w:t>21.11.2016</w:t>
      </w:r>
      <w:r w:rsidRPr="008659B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659BC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81</w:t>
      </w:r>
    </w:p>
    <w:p w:rsidR="00230535" w:rsidRPr="00FE1A32" w:rsidRDefault="00230535" w:rsidP="00230535">
      <w:pPr>
        <w:pStyle w:val="2"/>
        <w:jc w:val="center"/>
        <w:rPr>
          <w:rFonts w:ascii="Times New Roman" w:hAnsi="Times New Roman" w:cs="Times New Roman"/>
          <w:color w:val="170208"/>
          <w:sz w:val="24"/>
          <w:szCs w:val="24"/>
        </w:rPr>
      </w:pPr>
      <w:r w:rsidRPr="00FE1A32">
        <w:rPr>
          <w:rFonts w:ascii="Times New Roman" w:hAnsi="Times New Roman" w:cs="Times New Roman"/>
          <w:color w:val="170208"/>
          <w:sz w:val="24"/>
          <w:szCs w:val="24"/>
        </w:rPr>
        <w:t xml:space="preserve">Целевая программа </w:t>
      </w:r>
    </w:p>
    <w:p w:rsidR="00230535" w:rsidRDefault="00230535" w:rsidP="00230535">
      <w:pPr>
        <w:pStyle w:val="2"/>
        <w:jc w:val="center"/>
        <w:rPr>
          <w:rFonts w:ascii="Times New Roman" w:hAnsi="Times New Roman" w:cs="Times New Roman"/>
          <w:color w:val="170208"/>
          <w:sz w:val="24"/>
          <w:szCs w:val="24"/>
        </w:rPr>
      </w:pPr>
      <w:r w:rsidRPr="00FE1A32">
        <w:rPr>
          <w:rFonts w:ascii="Times New Roman" w:hAnsi="Times New Roman" w:cs="Times New Roman"/>
          <w:color w:val="170208"/>
          <w:sz w:val="24"/>
          <w:szCs w:val="24"/>
        </w:rPr>
        <w:t xml:space="preserve">«Обеспечение пожарной безопасности </w:t>
      </w:r>
      <w:proofErr w:type="spellStart"/>
      <w:r w:rsidRPr="00FE1A32">
        <w:rPr>
          <w:rFonts w:ascii="Times New Roman" w:hAnsi="Times New Roman" w:cs="Times New Roman"/>
          <w:color w:val="170208"/>
          <w:sz w:val="24"/>
          <w:szCs w:val="24"/>
        </w:rPr>
        <w:t>Молькинского</w:t>
      </w:r>
      <w:proofErr w:type="spellEnd"/>
      <w:r w:rsidRPr="00FE1A32">
        <w:rPr>
          <w:rFonts w:ascii="Times New Roman" w:hAnsi="Times New Roman" w:cs="Times New Roman"/>
          <w:color w:val="170208"/>
          <w:sz w:val="24"/>
          <w:szCs w:val="24"/>
        </w:rPr>
        <w:t xml:space="preserve"> муниципального образования</w:t>
      </w:r>
    </w:p>
    <w:p w:rsidR="00230535" w:rsidRDefault="00230535" w:rsidP="00230535">
      <w:pPr>
        <w:pStyle w:val="2"/>
        <w:jc w:val="center"/>
        <w:rPr>
          <w:rFonts w:ascii="Times New Roman" w:hAnsi="Times New Roman" w:cs="Times New Roman"/>
          <w:color w:val="170208"/>
          <w:sz w:val="24"/>
          <w:szCs w:val="24"/>
        </w:rPr>
      </w:pPr>
      <w:r w:rsidRPr="00FE1A32">
        <w:rPr>
          <w:rFonts w:ascii="Times New Roman" w:hAnsi="Times New Roman" w:cs="Times New Roman"/>
          <w:color w:val="170208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170208"/>
          <w:sz w:val="24"/>
          <w:szCs w:val="24"/>
        </w:rPr>
        <w:t>7-2019</w:t>
      </w:r>
      <w:r w:rsidRPr="00FE1A32">
        <w:rPr>
          <w:rFonts w:ascii="Times New Roman" w:hAnsi="Times New Roman" w:cs="Times New Roman"/>
          <w:color w:val="170208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170208"/>
          <w:sz w:val="24"/>
          <w:szCs w:val="24"/>
        </w:rPr>
        <w:t>ы</w:t>
      </w:r>
      <w:r w:rsidRPr="00FE1A32">
        <w:rPr>
          <w:rFonts w:ascii="Times New Roman" w:hAnsi="Times New Roman" w:cs="Times New Roman"/>
          <w:color w:val="170208"/>
          <w:sz w:val="24"/>
          <w:szCs w:val="24"/>
        </w:rPr>
        <w:t>»</w:t>
      </w:r>
    </w:p>
    <w:p w:rsidR="00230535" w:rsidRPr="00FE1A32" w:rsidRDefault="00230535" w:rsidP="00230535"/>
    <w:tbl>
      <w:tblPr>
        <w:tblW w:w="9841" w:type="dxa"/>
        <w:jc w:val="center"/>
        <w:tblCellMar>
          <w:left w:w="0" w:type="dxa"/>
          <w:right w:w="0" w:type="dxa"/>
        </w:tblCellMar>
        <w:tblLook w:val="0000"/>
      </w:tblPr>
      <w:tblGrid>
        <w:gridCol w:w="3420"/>
        <w:gridCol w:w="6280"/>
        <w:gridCol w:w="141"/>
      </w:tblGrid>
      <w:tr w:rsidR="00230535" w:rsidTr="003760EF">
        <w:trPr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 Наименование программы               </w:t>
            </w:r>
          </w:p>
        </w:tc>
        <w:tc>
          <w:tcPr>
            <w:tcW w:w="6280" w:type="dxa"/>
          </w:tcPr>
          <w:p w:rsidR="00230535" w:rsidRDefault="00230535" w:rsidP="00230535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</w:t>
            </w:r>
            <w:r w:rsidRPr="00E60AC2">
              <w:t xml:space="preserve">«Обеспечение противопожарной безопасности </w:t>
            </w:r>
            <w:proofErr w:type="spellStart"/>
            <w:r w:rsidRPr="00E60AC2">
              <w:t>Молькинского</w:t>
            </w:r>
            <w:proofErr w:type="spellEnd"/>
            <w:r w:rsidRPr="00E60AC2">
              <w:t xml:space="preserve"> муниципального образования на 201</w:t>
            </w:r>
            <w:r>
              <w:t>7 -2019</w:t>
            </w:r>
            <w:r w:rsidRPr="00E60AC2">
              <w:t xml:space="preserve"> год</w:t>
            </w:r>
            <w:r>
              <w:t>ы</w:t>
            </w:r>
            <w:r w:rsidRPr="00E60AC2">
              <w:t>»</w:t>
            </w:r>
            <w:r>
              <w:t xml:space="preserve"> (далее – Программа)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Муниципальный заказчик программы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Администрация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сельского поселения, Дума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муниципального образования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Разработчик программы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Администрация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сельского поселения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 xml:space="preserve">Наименование         </w:t>
            </w:r>
            <w:r>
              <w:rPr>
                <w:color w:val="170208"/>
              </w:rPr>
              <w:br/>
              <w:t>целевой программы           </w:t>
            </w:r>
          </w:p>
        </w:tc>
        <w:tc>
          <w:tcPr>
            <w:tcW w:w="6280" w:type="dxa"/>
          </w:tcPr>
          <w:p w:rsidR="00230535" w:rsidRDefault="00230535" w:rsidP="00230535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"Обеспечение пожарной безопасности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муниципального образования на 2017-2019 годы   (далее - Программа)                     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Основание для   разработки    Программы     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- Федеральный закон от 21.12.1994 N 69-ФЗ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"О пожарной безопасности";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-  приказ МЧС РФ от 18.06.2003 N 313 "Об утверждении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правил пожарной безопасности в Российской Федерации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              (ППБ 01-03)"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33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 xml:space="preserve">Цель и задачи        </w:t>
            </w:r>
            <w:r>
              <w:rPr>
                <w:color w:val="170208"/>
              </w:rPr>
              <w:br/>
              <w:t>целевой</w:t>
            </w:r>
            <w:r>
              <w:rPr>
                <w:color w:val="170208"/>
              </w:rPr>
              <w:br/>
              <w:t>программы          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Цель: повышение пожарной безопасности в </w:t>
            </w:r>
            <w:proofErr w:type="spellStart"/>
            <w:r>
              <w:rPr>
                <w:color w:val="170208"/>
              </w:rPr>
              <w:t>Молькинском</w:t>
            </w:r>
            <w:proofErr w:type="spellEnd"/>
            <w:r>
              <w:rPr>
                <w:color w:val="170208"/>
              </w:rPr>
              <w:t xml:space="preserve"> муниципальном образовании,  защиты жизни и здоровья, недопущения  материальных потерь от пожаров. </w:t>
            </w:r>
            <w:r>
              <w:rPr>
                <w:color w:val="170208"/>
              </w:rPr>
              <w:br/>
              <w:t>Задачи: -   реализация первоочередных мер по противопожарной защите;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-  осуществление организационных и практических мер </w:t>
            </w:r>
            <w:proofErr w:type="gramStart"/>
            <w:r>
              <w:rPr>
                <w:color w:val="170208"/>
              </w:rPr>
              <w:t>по</w:t>
            </w:r>
            <w:proofErr w:type="gramEnd"/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предупреждению и успешному тушению пожаров на  территории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муниципального образования;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              </w:t>
            </w: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12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Сроки реализации программы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2017-2019 годы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t> </w:t>
            </w:r>
          </w:p>
        </w:tc>
      </w:tr>
      <w:tr w:rsidR="00230535" w:rsidTr="003760EF">
        <w:trPr>
          <w:trHeight w:val="12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t>Финансирование программы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 xml:space="preserve">Финансирование программы осуществляется в рамках соответствующих статей бюджета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муниципального образования. Объемы финансирования, указанные в мероприятиях на 2017-2019 годы могут корректироваться в пределах средств, предусмотренных на финансирование программы в бюджете </w:t>
            </w:r>
            <w:proofErr w:type="spellStart"/>
            <w:r>
              <w:rPr>
                <w:color w:val="170208"/>
              </w:rPr>
              <w:t>Молькинского</w:t>
            </w:r>
            <w:proofErr w:type="spellEnd"/>
            <w:r>
              <w:rPr>
                <w:color w:val="170208"/>
              </w:rPr>
              <w:t xml:space="preserve"> муниципального образования. 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tbl>
            <w:tblPr>
              <w:tblStyle w:val="a6"/>
              <w:tblW w:w="5638" w:type="dxa"/>
              <w:tblLook w:val="01E0"/>
            </w:tblPr>
            <w:tblGrid>
              <w:gridCol w:w="3298"/>
              <w:gridCol w:w="805"/>
              <w:gridCol w:w="815"/>
              <w:gridCol w:w="720"/>
            </w:tblGrid>
            <w:tr w:rsidR="00230535" w:rsidTr="003760EF">
              <w:tc>
                <w:tcPr>
                  <w:tcW w:w="3298" w:type="dxa"/>
                </w:tcPr>
                <w:p w:rsidR="00230535" w:rsidRDefault="00230535" w:rsidP="003760EF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Источник финансирования</w:t>
                  </w:r>
                </w:p>
              </w:tc>
              <w:tc>
                <w:tcPr>
                  <w:tcW w:w="805" w:type="dxa"/>
                </w:tcPr>
                <w:p w:rsidR="00230535" w:rsidRDefault="00230535" w:rsidP="00230535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2017</w:t>
                  </w:r>
                </w:p>
              </w:tc>
              <w:tc>
                <w:tcPr>
                  <w:tcW w:w="815" w:type="dxa"/>
                </w:tcPr>
                <w:p w:rsidR="00230535" w:rsidRDefault="00230535" w:rsidP="00230535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2018</w:t>
                  </w:r>
                </w:p>
              </w:tc>
              <w:tc>
                <w:tcPr>
                  <w:tcW w:w="720" w:type="dxa"/>
                </w:tcPr>
                <w:p w:rsidR="00230535" w:rsidRDefault="00230535" w:rsidP="00230535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2019</w:t>
                  </w:r>
                </w:p>
              </w:tc>
            </w:tr>
            <w:tr w:rsidR="00230535" w:rsidTr="003760EF">
              <w:tc>
                <w:tcPr>
                  <w:tcW w:w="3298" w:type="dxa"/>
                </w:tcPr>
                <w:p w:rsidR="00230535" w:rsidRDefault="00230535" w:rsidP="003760EF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Местный бюджет (тыс</w:t>
                  </w:r>
                  <w:proofErr w:type="gramStart"/>
                  <w:r>
                    <w:rPr>
                      <w:color w:val="170208"/>
                    </w:rPr>
                    <w:t>.р</w:t>
                  </w:r>
                  <w:proofErr w:type="gramEnd"/>
                  <w:r>
                    <w:rPr>
                      <w:color w:val="170208"/>
                    </w:rPr>
                    <w:t>уб.)</w:t>
                  </w:r>
                </w:p>
              </w:tc>
              <w:tc>
                <w:tcPr>
                  <w:tcW w:w="805" w:type="dxa"/>
                </w:tcPr>
                <w:p w:rsidR="00230535" w:rsidRDefault="00230535" w:rsidP="003760EF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20,0</w:t>
                  </w:r>
                </w:p>
              </w:tc>
              <w:tc>
                <w:tcPr>
                  <w:tcW w:w="815" w:type="dxa"/>
                </w:tcPr>
                <w:p w:rsidR="00230535" w:rsidRDefault="00230535" w:rsidP="00230535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20,0</w:t>
                  </w:r>
                </w:p>
              </w:tc>
              <w:tc>
                <w:tcPr>
                  <w:tcW w:w="720" w:type="dxa"/>
                </w:tcPr>
                <w:p w:rsidR="00230535" w:rsidRDefault="00230535" w:rsidP="00230535">
                  <w:pPr>
                    <w:pStyle w:val="a3"/>
                    <w:jc w:val="both"/>
                    <w:rPr>
                      <w:color w:val="170208"/>
                    </w:rPr>
                  </w:pPr>
                  <w:r>
                    <w:rPr>
                      <w:color w:val="170208"/>
                    </w:rPr>
                    <w:t>20,0</w:t>
                  </w:r>
                </w:p>
              </w:tc>
            </w:tr>
          </w:tbl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</w:tc>
        <w:tc>
          <w:tcPr>
            <w:tcW w:w="141" w:type="dxa"/>
            <w:vAlign w:val="center"/>
          </w:tcPr>
          <w:p w:rsidR="00230535" w:rsidRDefault="00230535" w:rsidP="003760EF">
            <w:pPr>
              <w:rPr>
                <w:color w:val="170208"/>
              </w:rPr>
            </w:pPr>
            <w:r>
              <w:rPr>
                <w:color w:val="170208"/>
              </w:rPr>
              <w:lastRenderedPageBreak/>
              <w:t> </w:t>
            </w:r>
          </w:p>
        </w:tc>
      </w:tr>
      <w:tr w:rsidR="00230535" w:rsidTr="003760EF">
        <w:trPr>
          <w:gridAfter w:val="1"/>
          <w:wAfter w:w="141" w:type="dxa"/>
          <w:trHeight w:val="600"/>
          <w:jc w:val="center"/>
        </w:trPr>
        <w:tc>
          <w:tcPr>
            <w:tcW w:w="3420" w:type="dxa"/>
          </w:tcPr>
          <w:p w:rsidR="00230535" w:rsidRDefault="00230535" w:rsidP="003760EF">
            <w:pPr>
              <w:pStyle w:val="a3"/>
              <w:rPr>
                <w:color w:val="170208"/>
              </w:rPr>
            </w:pPr>
            <w:r>
              <w:rPr>
                <w:color w:val="170208"/>
              </w:rPr>
              <w:lastRenderedPageBreak/>
              <w:t>Ожидаемые конечные результаты реализации Программы              </w:t>
            </w:r>
          </w:p>
        </w:tc>
        <w:tc>
          <w:tcPr>
            <w:tcW w:w="6280" w:type="dxa"/>
          </w:tcPr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  <w:r>
              <w:rPr>
                <w:color w:val="170208"/>
              </w:rPr>
              <w:t> - приобрести  первичные технические средства  пожаротушения,   огнетушители, что позволит повысить пожарную безопасность,  снизить риски возникновения пожаров, аварийных ситуаций, травматизм и гибель людей.</w:t>
            </w: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  <w:p w:rsidR="00230535" w:rsidRDefault="00230535" w:rsidP="003760EF">
            <w:pPr>
              <w:pStyle w:val="a3"/>
              <w:jc w:val="both"/>
              <w:rPr>
                <w:color w:val="170208"/>
              </w:rPr>
            </w:pPr>
          </w:p>
        </w:tc>
      </w:tr>
    </w:tbl>
    <w:p w:rsidR="00230535" w:rsidRPr="00B81F8C" w:rsidRDefault="00230535" w:rsidP="00230535">
      <w:pPr>
        <w:pStyle w:val="a3"/>
        <w:jc w:val="center"/>
        <w:rPr>
          <w:b/>
          <w:color w:val="170208"/>
        </w:rPr>
      </w:pPr>
      <w:r w:rsidRPr="00B81F8C">
        <w:rPr>
          <w:b/>
          <w:color w:val="170208"/>
        </w:rPr>
        <w:t>1. Цель и задачи Программы</w:t>
      </w:r>
    </w:p>
    <w:p w:rsidR="00230535" w:rsidRDefault="00230535" w:rsidP="00230535">
      <w:pPr>
        <w:pStyle w:val="a3"/>
        <w:ind w:firstLine="540"/>
        <w:jc w:val="both"/>
        <w:rPr>
          <w:color w:val="170208"/>
        </w:rPr>
      </w:pPr>
      <w:r>
        <w:rPr>
          <w:color w:val="170208"/>
        </w:rPr>
        <w:t>Целью Программы является повышение пожарной безопасности, защиты жизни и здоровья посещающих их граждан, недопущения  материальных потерь от пожаров.</w:t>
      </w:r>
    </w:p>
    <w:p w:rsidR="00230535" w:rsidRDefault="00230535" w:rsidP="00230535">
      <w:pPr>
        <w:pStyle w:val="a3"/>
        <w:jc w:val="center"/>
        <w:rPr>
          <w:color w:val="170208"/>
        </w:rPr>
      </w:pPr>
      <w:r>
        <w:rPr>
          <w:color w:val="170208"/>
        </w:rPr>
        <w:t>Задачами Программы являются:</w:t>
      </w:r>
    </w:p>
    <w:p w:rsidR="00230535" w:rsidRDefault="00230535" w:rsidP="00230535">
      <w:pPr>
        <w:pStyle w:val="a3"/>
        <w:jc w:val="both"/>
        <w:rPr>
          <w:color w:val="170208"/>
        </w:rPr>
      </w:pPr>
      <w:r>
        <w:rPr>
          <w:color w:val="170208"/>
        </w:rPr>
        <w:t xml:space="preserve">- повышение уровня пожарной безопасности </w:t>
      </w:r>
      <w:proofErr w:type="spellStart"/>
      <w:r>
        <w:rPr>
          <w:color w:val="170208"/>
        </w:rPr>
        <w:t>Молькинского</w:t>
      </w:r>
      <w:proofErr w:type="spellEnd"/>
      <w:r>
        <w:rPr>
          <w:color w:val="170208"/>
        </w:rPr>
        <w:t xml:space="preserve"> муниципального образования;</w:t>
      </w:r>
      <w:r>
        <w:rPr>
          <w:color w:val="170208"/>
        </w:rPr>
        <w:br/>
        <w:t>- выполнение требований правил пожарной безопасности  в полном     объёме;</w:t>
      </w:r>
      <w:r>
        <w:rPr>
          <w:color w:val="170208"/>
        </w:rPr>
        <w:br/>
      </w:r>
    </w:p>
    <w:p w:rsidR="00230535" w:rsidRPr="00B81F8C" w:rsidRDefault="00230535" w:rsidP="00230535">
      <w:pPr>
        <w:pStyle w:val="a3"/>
        <w:jc w:val="center"/>
        <w:rPr>
          <w:b/>
          <w:color w:val="170208"/>
        </w:rPr>
      </w:pPr>
      <w:r w:rsidRPr="00B81F8C">
        <w:rPr>
          <w:b/>
          <w:color w:val="170208"/>
        </w:rPr>
        <w:t>                               2. Срок реализации Программы</w:t>
      </w:r>
    </w:p>
    <w:p w:rsidR="00230535" w:rsidRDefault="00230535" w:rsidP="00230535">
      <w:pPr>
        <w:pStyle w:val="a3"/>
        <w:ind w:firstLine="540"/>
        <w:jc w:val="both"/>
        <w:rPr>
          <w:color w:val="170208"/>
        </w:rPr>
      </w:pPr>
      <w:r>
        <w:rPr>
          <w:color w:val="170208"/>
        </w:rPr>
        <w:t>Срок реализации Программы 2017 -2019 годы.</w:t>
      </w:r>
    </w:p>
    <w:p w:rsidR="00230535" w:rsidRDefault="00230535" w:rsidP="00230535">
      <w:pPr>
        <w:pStyle w:val="a3"/>
        <w:jc w:val="center"/>
        <w:rPr>
          <w:color w:val="170208"/>
        </w:rPr>
      </w:pPr>
      <w:r>
        <w:rPr>
          <w:color w:val="170208"/>
        </w:rPr>
        <w:t> </w:t>
      </w:r>
    </w:p>
    <w:p w:rsidR="00230535" w:rsidRDefault="00230535" w:rsidP="00230535">
      <w:pPr>
        <w:pStyle w:val="a3"/>
        <w:jc w:val="center"/>
        <w:rPr>
          <w:b/>
          <w:color w:val="170208"/>
        </w:rPr>
      </w:pPr>
      <w:r w:rsidRPr="00B81F8C">
        <w:rPr>
          <w:b/>
          <w:color w:val="170208"/>
        </w:rPr>
        <w:t>                      3.   Объем и ист</w:t>
      </w:r>
      <w:r>
        <w:rPr>
          <w:b/>
          <w:color w:val="170208"/>
        </w:rPr>
        <w:t>очники финансирования Программы</w:t>
      </w:r>
    </w:p>
    <w:p w:rsidR="00230535" w:rsidRPr="00B81F8C" w:rsidRDefault="00230535" w:rsidP="00230535">
      <w:pPr>
        <w:pStyle w:val="a3"/>
        <w:jc w:val="center"/>
        <w:rPr>
          <w:b/>
          <w:color w:val="170208"/>
        </w:rPr>
      </w:pPr>
    </w:p>
    <w:p w:rsidR="00230535" w:rsidRDefault="00230535" w:rsidP="00230535">
      <w:pPr>
        <w:pStyle w:val="a3"/>
        <w:ind w:firstLine="540"/>
        <w:jc w:val="both"/>
        <w:rPr>
          <w:color w:val="170208"/>
        </w:rPr>
      </w:pPr>
      <w:r>
        <w:rPr>
          <w:color w:val="170208"/>
        </w:rPr>
        <w:t> Финансирование мероприятий Программы предусматривается из средств местного бюджета. Объем финансирования на период действия</w:t>
      </w:r>
    </w:p>
    <w:p w:rsidR="00230535" w:rsidRDefault="00230535" w:rsidP="00230535">
      <w:pPr>
        <w:pStyle w:val="a3"/>
        <w:jc w:val="both"/>
        <w:rPr>
          <w:color w:val="170208"/>
        </w:rPr>
      </w:pPr>
      <w:r>
        <w:rPr>
          <w:color w:val="170208"/>
        </w:rPr>
        <w:t>Программы (2017 год)  составляет     20,0 тыс. руб.                   </w:t>
      </w:r>
    </w:p>
    <w:p w:rsidR="00230535" w:rsidRDefault="00230535" w:rsidP="00230535">
      <w:pPr>
        <w:pStyle w:val="a3"/>
        <w:jc w:val="both"/>
        <w:rPr>
          <w:color w:val="170208"/>
        </w:rPr>
      </w:pPr>
      <w:r>
        <w:rPr>
          <w:color w:val="170208"/>
        </w:rPr>
        <w:t>Программы (2018 год)  составляет     20,0 тыс. руб.                   </w:t>
      </w:r>
    </w:p>
    <w:p w:rsidR="00230535" w:rsidRDefault="00230535" w:rsidP="00230535">
      <w:pPr>
        <w:pStyle w:val="a3"/>
        <w:jc w:val="both"/>
        <w:rPr>
          <w:color w:val="170208"/>
        </w:rPr>
      </w:pPr>
      <w:r>
        <w:rPr>
          <w:color w:val="170208"/>
        </w:rPr>
        <w:t>Программы (2019 год)  составляет     20,0 тыс. руб.                   </w:t>
      </w:r>
    </w:p>
    <w:p w:rsidR="00230535" w:rsidRDefault="00230535" w:rsidP="00230535">
      <w:pPr>
        <w:pStyle w:val="a3"/>
        <w:jc w:val="center"/>
        <w:rPr>
          <w:color w:val="170208"/>
        </w:rPr>
      </w:pPr>
      <w:r>
        <w:rPr>
          <w:color w:val="170208"/>
        </w:rPr>
        <w:t> </w:t>
      </w:r>
    </w:p>
    <w:p w:rsidR="00230535" w:rsidRPr="00E8605D" w:rsidRDefault="00230535" w:rsidP="00230535">
      <w:pPr>
        <w:jc w:val="right"/>
        <w:rPr>
          <w:color w:val="000000"/>
          <w:sz w:val="24"/>
          <w:szCs w:val="24"/>
        </w:rPr>
      </w:pPr>
    </w:p>
    <w:p w:rsidR="00230535" w:rsidRPr="00E8605D" w:rsidRDefault="00230535" w:rsidP="00230535">
      <w:pPr>
        <w:jc w:val="center"/>
        <w:rPr>
          <w:color w:val="000000"/>
          <w:sz w:val="24"/>
          <w:szCs w:val="24"/>
        </w:rPr>
      </w:pPr>
    </w:p>
    <w:p w:rsidR="00230535" w:rsidRPr="00E8605D" w:rsidRDefault="00230535" w:rsidP="00230535">
      <w:pPr>
        <w:jc w:val="center"/>
        <w:rPr>
          <w:color w:val="000000"/>
          <w:sz w:val="24"/>
          <w:szCs w:val="24"/>
        </w:rPr>
      </w:pPr>
    </w:p>
    <w:sectPr w:rsidR="00230535" w:rsidRPr="00E8605D" w:rsidSect="001C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35"/>
    <w:rsid w:val="001C36FD"/>
    <w:rsid w:val="00230535"/>
    <w:rsid w:val="005C3DEF"/>
    <w:rsid w:val="00876C32"/>
    <w:rsid w:val="00A1410A"/>
    <w:rsid w:val="00A820C6"/>
    <w:rsid w:val="00A8454D"/>
    <w:rsid w:val="00E90FC2"/>
    <w:rsid w:val="00EC096C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230535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230535"/>
    <w:pPr>
      <w:widowControl/>
      <w:autoSpaceDE/>
      <w:autoSpaceDN/>
      <w:spacing w:before="30" w:after="30"/>
    </w:pPr>
    <w:rPr>
      <w:sz w:val="24"/>
      <w:szCs w:val="24"/>
    </w:rPr>
  </w:style>
  <w:style w:type="paragraph" w:styleId="a4">
    <w:name w:val="No Spacing"/>
    <w:basedOn w:val="a"/>
    <w:link w:val="a5"/>
    <w:qFormat/>
    <w:rsid w:val="00230535"/>
    <w:pPr>
      <w:widowControl/>
      <w:autoSpaceDE/>
      <w:autoSpaceDN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230535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rsid w:val="0023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2</cp:revision>
  <cp:lastPrinted>2016-12-01T03:29:00Z</cp:lastPrinted>
  <dcterms:created xsi:type="dcterms:W3CDTF">2016-12-01T03:21:00Z</dcterms:created>
  <dcterms:modified xsi:type="dcterms:W3CDTF">2016-12-01T03:29:00Z</dcterms:modified>
</cp:coreProperties>
</file>